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2.0 -->
  <w:body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beforeAutospacing="0" w:after="120" w:afterAutospacing="0" w:line="420" w:lineRule="atLeast"/>
        <w:ind w:left="0" w:right="0" w:firstLine="0"/>
        <w:jc w:val="center"/>
        <w:rPr>
          <w:rFonts w:ascii="微软雅黑" w:eastAsia="微软雅黑" w:hAnsi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Strong"/>
          <w:rFonts w:ascii="方正小标宋简体" w:eastAsia="方正小标宋简体" w:hAnsi="方正小标宋简体" w:cs="方正小标宋简体"/>
          <w:i w:val="0"/>
          <w:iCs w:val="0"/>
          <w:caps w:val="0"/>
          <w:color w:val="000000"/>
          <w:spacing w:val="0"/>
          <w:sz w:val="31"/>
          <w:szCs w:val="31"/>
          <w:bdr w:val="none" w:sz="0" w:space="0" w:color="auto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10909300</wp:posOffset>
            </wp:positionV>
            <wp:extent cx="444500" cy="254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rong"/>
          <w:rFonts w:ascii="方正小标宋简体" w:eastAsia="方正小标宋简体" w:hAnsi="方正小标宋简体" w:cs="方正小标宋简体"/>
          <w:i w:val="0"/>
          <w:iCs w:val="0"/>
          <w:caps w:val="0"/>
          <w:color w:val="000000"/>
          <w:spacing w:val="0"/>
          <w:sz w:val="31"/>
          <w:szCs w:val="31"/>
          <w:bdr w:val="none" w:sz="0" w:space="0" w:color="auto"/>
        </w:rPr>
        <w:t>初中英语词汇微课教学设计</w:t>
      </w:r>
    </w:p>
    <w:tbl>
      <w:tblPr>
        <w:tblStyle w:val="TableNormal"/>
        <w:tblW w:w="0" w:type="auto"/>
        <w:tblInd w:w="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auto"/>
        <w:tblCellMar>
          <w:top w:w="0" w:type="dxa"/>
          <w:left w:w="0" w:type="dxa"/>
          <w:bottom w:w="0" w:type="dxa"/>
          <w:right w:w="0" w:type="dxa"/>
        </w:tblCellMar>
      </w:tblPr>
      <w:tblGrid>
        <w:gridCol w:w="1343"/>
        <w:gridCol w:w="4207"/>
        <w:gridCol w:w="2115"/>
        <w:gridCol w:w="954"/>
        <w:gridCol w:w="954"/>
        <w:gridCol w:w="1103"/>
      </w:tblGrid>
      <w:tr>
        <w:tblPrEx>
          <w:tblW w:w="0" w:type="auto"/>
          <w:tblInd w:w="0" w:type="dxa"/>
          <w:tbl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Style w:val="Strong"/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教师姓名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</w:p>
        </w:tc>
        <w:tc>
          <w:tcPr>
            <w:tcW w:w="0" w:type="auto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Style w:val="Strong"/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教学内容</w:t>
            </w:r>
          </w:p>
        </w:tc>
        <w:tc>
          <w:tcPr>
            <w:tcW w:w="0" w:type="auto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8BU2</w:t>
            </w:r>
            <w:r>
              <w:rPr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，</w:t>
            </w: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Section B 2a-2c</w:t>
            </w:r>
          </w:p>
        </w:tc>
      </w:tr>
      <w:tr>
        <w:tblPrEx>
          <w:tblW w:w="0" w:type="auto"/>
          <w:tblInd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Style w:val="Strong"/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教</w:t>
            </w:r>
            <w:r>
              <w:rPr>
                <w:rStyle w:val="Strong"/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   </w:t>
            </w:r>
            <w:r>
              <w:rPr>
                <w:rStyle w:val="Strong"/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龄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9</w:t>
            </w:r>
          </w:p>
        </w:tc>
        <w:tc>
          <w:tcPr>
            <w:tcW w:w="0" w:type="auto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Style w:val="Strong"/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学</w:t>
            </w:r>
            <w:r>
              <w:rPr>
                <w:rStyle w:val="Strong"/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   </w:t>
            </w:r>
            <w:r>
              <w:rPr>
                <w:rStyle w:val="Strong"/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校</w:t>
            </w:r>
          </w:p>
        </w:tc>
        <w:tc>
          <w:tcPr>
            <w:tcW w:w="0" w:type="auto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</w:p>
        </w:tc>
      </w:tr>
      <w:tr>
        <w:tblPrEx>
          <w:tblW w:w="0" w:type="auto"/>
          <w:tblInd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gridSpan w:val="6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Style w:val="Strong"/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教学背景分析</w:t>
            </w:r>
          </w:p>
        </w:tc>
      </w:tr>
      <w:tr>
        <w:tblPrEx>
          <w:tblW w:w="0" w:type="auto"/>
          <w:tblInd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gridSpan w:val="6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72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（一）</w:t>
            </w: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sz="0" w:space="0" w:color="auto"/>
              </w:rPr>
              <w:t>     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本课时教学内容的功能和地位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405" w:lineRule="atLeast"/>
              <w:ind w:left="0" w:right="0" w:firstLine="63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掌握</w:t>
            </w: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disabled,   blind, deaf, imagine, difficulty, train, training, clever, understand,   change,  set up, make a difference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333333"/>
                <w:spacing w:val="45"/>
                <w:sz w:val="21"/>
                <w:szCs w:val="21"/>
                <w:bdr w:val="none" w:sz="0" w:space="0" w:color="auto"/>
              </w:rPr>
              <w:t>能够准确掌握拼写，发音，理解词语的词性，并利用词性解读词汇的意思，为阅读打好基础</w:t>
            </w:r>
            <w:r>
              <w:rPr>
                <w:rFonts w:ascii="serif" w:eastAsia="serif" w:hAnsi="serif" w:cs="serif"/>
                <w:i w:val="0"/>
                <w:iCs w:val="0"/>
                <w:caps w:val="0"/>
                <w:color w:val="333333"/>
                <w:spacing w:val="45"/>
                <w:sz w:val="18"/>
                <w:szCs w:val="18"/>
                <w:bdr w:val="none" w:sz="0" w:space="0" w:color="auto"/>
              </w:rPr>
              <w:t>。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72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（二）</w:t>
            </w: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sz="0" w:space="0" w:color="auto"/>
              </w:rPr>
              <w:t>   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学生情况分析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72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本单元是围绕志愿服务，慈善行动及志愿者展开话题，通过前部分的学习，学生已经初步了解如何做志愿活动和帮助别人的一些词汇，再通过本课时词汇学习，拓展和丰富该话题的内容。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(三)   教学准备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     【教学用具】教师准备多媒体课件，磁带和录音机（备用）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 w:firstLine="63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【教学方法】 图片呈现法，故事引导法，分类法</w:t>
            </w:r>
          </w:p>
        </w:tc>
      </w:tr>
      <w:tr>
        <w:tblPrEx>
          <w:tblW w:w="0" w:type="auto"/>
          <w:tblInd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gridSpan w:val="6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Style w:val="Strong"/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教学目标</w:t>
            </w:r>
          </w:p>
        </w:tc>
      </w:tr>
      <w:tr>
        <w:tblPrEx>
          <w:tblW w:w="0" w:type="auto"/>
          <w:tblInd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gridSpan w:val="6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405" w:lineRule="atLeast"/>
              <w:ind w:left="0" w:right="0" w:firstLine="63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知识与能力  掌握</w:t>
            </w: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disabled, blind, deaf, imagine,   difficulty, train, training, clever, understand, change, set up, make a   difference 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,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333333"/>
                <w:spacing w:val="45"/>
                <w:sz w:val="21"/>
                <w:szCs w:val="21"/>
                <w:bdr w:val="none" w:sz="0" w:space="0" w:color="auto"/>
              </w:rPr>
              <w:t>能够准确掌握拼写，发音，理解词语的词性，并利用词性解读词汇的意思。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405" w:lineRule="atLeast"/>
              <w:ind w:left="0" w:right="0" w:firstLine="885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333333"/>
                <w:spacing w:val="45"/>
                <w:sz w:val="21"/>
                <w:szCs w:val="21"/>
                <w:bdr w:val="none" w:sz="0" w:space="0" w:color="auto"/>
              </w:rPr>
              <w:t>情感目标 在帮助他人的语境中学习这些词汇，激发学生帮助他人和参加志愿活动</w:t>
            </w:r>
          </w:p>
        </w:tc>
      </w:tr>
      <w:tr>
        <w:tblPrEx>
          <w:tblW w:w="0" w:type="auto"/>
          <w:tblInd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gridSpan w:val="6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Style w:val="Strong"/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教学重点和难点分析</w:t>
            </w:r>
          </w:p>
        </w:tc>
      </w:tr>
      <w:tr>
        <w:tblPrEx>
          <w:tblW w:w="0" w:type="auto"/>
          <w:tblInd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gridSpan w:val="6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【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教学重点】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45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能够听、说、读、写，并运用这些词汇。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【教学难点】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168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1.</w:t>
            </w: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sz="0" w:space="0" w:color="auto"/>
              </w:rPr>
              <w:t>           </w:t>
            </w: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Imagine  change  difficulty    differenc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e的书写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168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2.</w:t>
            </w: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sz="0" w:space="0" w:color="auto"/>
              </w:rPr>
              <w:t>           </w:t>
            </w: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difficulty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为可数名词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168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3.</w:t>
            </w: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sz="0" w:space="0" w:color="auto"/>
              </w:rPr>
              <w:t>           </w:t>
            </w: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understand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的过去式</w:t>
            </w:r>
          </w:p>
        </w:tc>
      </w:tr>
      <w:tr>
        <w:tblPrEx>
          <w:tblW w:w="0" w:type="auto"/>
          <w:tblInd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gridSpan w:val="6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Style w:val="Strong"/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教学过程</w:t>
            </w:r>
          </w:p>
        </w:tc>
      </w:tr>
      <w:tr>
        <w:tblPrEx>
          <w:tblW w:w="0" w:type="auto"/>
          <w:tblInd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120" w:right="0"/>
              <w:jc w:val="left"/>
            </w:pPr>
            <w:r>
              <w:rPr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教学环节与时间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教师活动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 </w:t>
            </w:r>
            <w:r>
              <w:rPr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学生活动</w:t>
            </w:r>
          </w:p>
        </w:tc>
        <w:tc>
          <w:tcPr>
            <w:tcW w:w="0" w:type="auto"/>
            <w:gridSpan w:val="3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570" w:right="0"/>
              <w:jc w:val="left"/>
            </w:pPr>
            <w:r>
              <w:rPr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设计意图</w:t>
            </w:r>
          </w:p>
        </w:tc>
      </w:tr>
      <w:tr>
        <w:tblPrEx>
          <w:tblW w:w="0" w:type="auto"/>
          <w:tblInd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1.Look and talk about these pictures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.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Teach the new words(   picture, telling of story)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learn the new words.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</w:tc>
        <w:tc>
          <w:tcPr>
            <w:tcW w:w="0" w:type="auto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sectPr>
          <w:pgSz w:w="11906" w:h="16838"/>
          <w:pgMar w:top="720" w:right="720" w:bottom="720" w:left="720" w:header="851" w:footer="992" w:gutter="0"/>
          <w:pgBorders w:offsetFrom="page"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gBorders>
          <w:cols w:num="1" w:space="425"/>
          <w:docGrid w:type="lines" w:linePitch="312" w:charSpace="0"/>
        </w:sectPr>
      </w:pPr>
    </w:p>
    <w:tbl>
      <w:tblPr>
        <w:tblStyle w:val="TableNormal"/>
        <w:tblW w:w="0" w:type="auto"/>
        <w:tblInd w:w="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auto"/>
        <w:tblCellMar>
          <w:top w:w="0" w:type="dxa"/>
          <w:left w:w="0" w:type="dxa"/>
          <w:bottom w:w="0" w:type="dxa"/>
          <w:right w:w="0" w:type="dxa"/>
        </w:tblCellMar>
      </w:tblPr>
      <w:tblGrid>
        <w:gridCol w:w="1343"/>
        <w:gridCol w:w="4207"/>
        <w:gridCol w:w="2115"/>
        <w:gridCol w:w="1908"/>
        <w:gridCol w:w="1103"/>
      </w:tblGrid>
      <w:tr>
        <w:tblPrEx>
          <w:tblW w:w="0" w:type="auto"/>
          <w:tblInd w:w="0" w:type="dxa"/>
          <w:tbl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2. Let’s review.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 w:firstLine="105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 w:firstLine="105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 w:firstLine="105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 w:firstLine="105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The teacher    ask the students to classify the words.(n. adj. v.   phrases)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Classify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的过程中巩固所学词汇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图片呈现和故事讲述使学生容易产生学习英语的欲望，单词教学的过程中呈现音标，能帮助学生利用音标记单词，提高记单词的效率，通过故事语境呈现单词，有助单词的记忆更牢更久。关联词的呈现也能培养学生运用同一词根拓展词汇量的能力。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用词性分类法帮助学生复习词汇的词性，并能一目了然呈现所学词汇，加深学生对所学词汇的记忆</w:t>
            </w:r>
            <w:r>
              <w:rPr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。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/>
        </w:tc>
      </w:tr>
      <w:tr>
        <w:tblPrEx>
          <w:tblW w:w="0" w:type="auto"/>
          <w:tblInd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gridSpan w:val="5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 w:firstLine="2970"/>
              <w:jc w:val="left"/>
            </w:pPr>
            <w:r>
              <w:rPr>
                <w:rStyle w:val="Strong"/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板书设计</w:t>
            </w:r>
            <w:r>
              <w:rPr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 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(</w:t>
            </w:r>
            <w:r>
              <w:rPr>
                <w:rStyle w:val="Strong"/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Blackboard Design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)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 w:firstLine="297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 </w:t>
            </w:r>
          </w:p>
        </w:tc>
      </w:tr>
      <w:tr>
        <w:tblPrEx>
          <w:tblW w:w="0" w:type="auto"/>
          <w:tblInd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gridSpan w:val="5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 w:firstLine="1260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Unit2  I’ll help clean up the city parks.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 w:firstLine="435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disabled,   blind, deaf, imagine, difficulty, train, training, clever, understand,   change, set up, make a difference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 w:firstLine="435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n.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 w:firstLine="435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adj.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 w:firstLine="435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v.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 w:firstLine="435"/>
              <w:jc w:val="left"/>
            </w:pPr>
            <w:r>
              <w:rPr>
                <w:rFonts w:ascii="Times New Roman" w:eastAsia="微软雅黑" w:hAnsi="Times New Roman" w:cs="Times New Roman" w:hint="default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phrases:    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 w:firstLine="132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 </w:t>
            </w:r>
          </w:p>
        </w:tc>
      </w:tr>
      <w:tr>
        <w:tblPrEx>
          <w:tblW w:w="0" w:type="auto"/>
          <w:tblInd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gridSpan w:val="5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Style w:val="Strong"/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创新点说明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Style w:val="Strong"/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(</w:t>
            </w:r>
            <w:r>
              <w:rPr>
                <w:rStyle w:val="Strong"/>
                <w:rFonts w:ascii="微软雅黑" w:eastAsia="微软雅黑" w:hAnsi="微软雅黑" w:cs="微软雅黑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重点突出创新之处，分析与以前教学设计的不同</w:t>
            </w:r>
            <w:r>
              <w:rPr>
                <w:rStyle w:val="Strong"/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sz="0" w:space="0" w:color="auto"/>
              </w:rPr>
              <w:t>)</w:t>
            </w:r>
          </w:p>
        </w:tc>
      </w:tr>
      <w:tr>
        <w:tblPrEx>
          <w:tblW w:w="0" w:type="auto"/>
          <w:tblInd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0" w:type="auto"/>
            <w:gridSpan w:val="5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sz="0" w:space="0" w:color="auto"/>
              </w:rPr>
              <w:t>对词汇进行词性分类复习，帮助了学生对单词词性的掌握，为词汇的运用打下了基础，从而能帮助学生更好的掌握单词。</w:t>
            </w:r>
            <w:bookmarkStart w:id="0" w:name="_GoBack"/>
            <w:bookmarkEnd w:id="0"/>
          </w:p>
        </w:tc>
      </w:tr>
    </w:tbl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tLeast"/>
        <w:ind w:left="0" w:right="0" w:firstLine="0"/>
        <w:jc w:val="left"/>
        <w:rPr>
          <w:rFonts w:ascii="微软雅黑" w:eastAsia="微软雅黑" w:hAnsi="微软雅黑" w:cs="微软雅黑" w:hint="eastAsia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jc w:val="left"/>
      </w:pPr>
    </w:p>
    <w:sectPr>
      <w:type w:val="nextPage"/>
      <w:pgSz w:w="11906" w:h="16838"/>
      <w:pgMar w:top="720" w:right="720" w:bottom="720" w:left="720" w:header="851" w:footer="992" w:gutter="0"/>
      <w:pgBorders w:offsetFrom="page"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pgNumType w:start="2"/>
      <w:cols w:num="1" w:space="425"/>
      <w:titlePg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44D7D2F"/>
    <w:rsid w:val="12A64F3C"/>
    <w:rsid w:val="2A3E4A5A"/>
    <w:rsid w:val="384815FC"/>
    <w:rsid w:val="50880573"/>
    <w:rsid w:val="5E6E532D"/>
    <w:rsid w:val="6F3C0EAA"/>
    <w:rsid w:val="70775C93"/>
    <w:rsid w:val="7F3D6F0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Strong">
    <w:name w:val="Strong"/>
    <w:basedOn w:val="DefaultParagraphFont"/>
    <w:qFormat/>
    <w:rPr>
      <w:b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